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2BE96" w14:textId="77777777" w:rsidR="00ED4BDC" w:rsidRDefault="00ED4BDC" w:rsidP="00ED4BDC">
      <w:pPr>
        <w:pStyle w:val="Heading1"/>
      </w:pPr>
      <w:r>
        <w:t>THE FAMILY HOME &amp; THE WIFE: DEBT AND JUDGMENT MORTGAGES</w:t>
      </w:r>
    </w:p>
    <w:p w14:paraId="0E46437B" w14:textId="77777777" w:rsidR="00ED4BDC" w:rsidRDefault="00ED4BDC" w:rsidP="00ED4BDC">
      <w:pPr>
        <w:pStyle w:val="Heading2"/>
        <w:jc w:val="center"/>
      </w:pPr>
      <w:r>
        <w:t>TRINITY COLLEGE V. KENNY</w:t>
      </w:r>
    </w:p>
    <w:p w14:paraId="389787FF" w14:textId="38E48A8E" w:rsidR="00ED4BDC" w:rsidRDefault="00AB4C6C" w:rsidP="00ED4BDC">
      <w:pPr>
        <w:pStyle w:val="Heading2"/>
        <w:jc w:val="center"/>
        <w:rPr>
          <w:sz w:val="24"/>
          <w:szCs w:val="20"/>
        </w:rPr>
      </w:pPr>
      <w:r>
        <w:rPr>
          <w:noProof/>
        </w:rPr>
        <w:drawing>
          <wp:anchor distT="0" distB="0" distL="114300" distR="114300" simplePos="0" relativeHeight="251657216" behindDoc="0" locked="0" layoutInCell="1" allowOverlap="1" wp14:anchorId="36FC04AA" wp14:editId="60A5990C">
            <wp:simplePos x="0" y="0"/>
            <wp:positionH relativeFrom="column">
              <wp:posOffset>0</wp:posOffset>
            </wp:positionH>
            <wp:positionV relativeFrom="paragraph">
              <wp:posOffset>720223</wp:posOffset>
            </wp:positionV>
            <wp:extent cx="5731510" cy="2781279"/>
            <wp:effectExtent l="0" t="0" r="254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731510" cy="2781279"/>
                    </a:xfrm>
                    <a:prstGeom prst="rect">
                      <a:avLst/>
                    </a:prstGeom>
                    <a:ln>
                      <a:noFill/>
                    </a:ln>
                    <a:effectLst>
                      <a:softEdge rad="112500"/>
                    </a:effectLst>
                  </pic:spPr>
                </pic:pic>
              </a:graphicData>
            </a:graphic>
          </wp:anchor>
        </w:drawing>
      </w:r>
      <w:r w:rsidR="00ED4BDC" w:rsidRPr="00ED4BDC">
        <w:rPr>
          <w:sz w:val="24"/>
          <w:szCs w:val="20"/>
        </w:rPr>
        <w:t>Supreme Court Judgement of Baker J. delivered the 21st day of December 2020</w:t>
      </w:r>
    </w:p>
    <w:p w14:paraId="1642D96B" w14:textId="184CFF38" w:rsidR="00ED4BDC" w:rsidRDefault="00F77444" w:rsidP="00AB4C6C">
      <w:pPr>
        <w:jc w:val="both"/>
      </w:pPr>
      <w:r>
        <w:t xml:space="preserve">This is an interesting recent case that looks at how the Courts </w:t>
      </w:r>
      <w:r w:rsidR="00285A6E">
        <w:t>might</w:t>
      </w:r>
      <w:r>
        <w:t xml:space="preserve"> deal with an application to sell a family home by a Bank or other creditor.</w:t>
      </w:r>
    </w:p>
    <w:p w14:paraId="5CE7D677" w14:textId="77777777" w:rsidR="00AB4C6C" w:rsidRDefault="00AB4C6C" w:rsidP="00AB4C6C">
      <w:pPr>
        <w:jc w:val="both"/>
      </w:pPr>
    </w:p>
    <w:p w14:paraId="21D3320C" w14:textId="54419C0F" w:rsidR="00ED4BDC" w:rsidRDefault="00ED4BDC" w:rsidP="00ED4BDC">
      <w:pPr>
        <w:pStyle w:val="Heading3"/>
      </w:pPr>
      <w:r>
        <w:t xml:space="preserve">Background </w:t>
      </w:r>
    </w:p>
    <w:p w14:paraId="1D9BA98D" w14:textId="77777777" w:rsidR="00ED4BDC" w:rsidRDefault="00ED4BDC" w:rsidP="00AB4C6C">
      <w:pPr>
        <w:jc w:val="both"/>
      </w:pPr>
      <w:r>
        <w:t>This case, which has been going on for upwards of 10 years, involved an 87 and 88-year-old couple - Mr and Mrs Kenny.</w:t>
      </w:r>
    </w:p>
    <w:p w14:paraId="77C44B3B" w14:textId="77777777" w:rsidR="00ED4BDC" w:rsidRDefault="00ED4BDC" w:rsidP="00AB4C6C">
      <w:pPr>
        <w:jc w:val="both"/>
      </w:pPr>
    </w:p>
    <w:p w14:paraId="4086FB70" w14:textId="77777777" w:rsidR="00ED4BDC" w:rsidRDefault="00ED4BDC" w:rsidP="00AB4C6C">
      <w:pPr>
        <w:jc w:val="both"/>
      </w:pPr>
      <w:r>
        <w:t>Originally Mr Kenny owed money to Trinity, who got a judgement against him in the High Court. As a result of this judgment, they could put a mortgage on the Kennys’ family home. This type of mortgage is called a judgement mortgage.</w:t>
      </w:r>
    </w:p>
    <w:p w14:paraId="1568CBD6" w14:textId="77777777" w:rsidR="00ED4BDC" w:rsidRDefault="00ED4BDC" w:rsidP="00AB4C6C">
      <w:pPr>
        <w:jc w:val="both"/>
      </w:pPr>
    </w:p>
    <w:p w14:paraId="7060838A" w14:textId="77777777" w:rsidR="00ED4BDC" w:rsidRDefault="00ED4BDC" w:rsidP="00AB4C6C">
      <w:pPr>
        <w:jc w:val="both"/>
      </w:pPr>
      <w:r>
        <w:t xml:space="preserve">When Trinity got the judgment, they applied to the Court to sell the family home to recover the judgement debt from the sale’s proceeds. </w:t>
      </w:r>
    </w:p>
    <w:p w14:paraId="41A34B2E" w14:textId="77777777" w:rsidR="00ED4BDC" w:rsidRDefault="00ED4BDC" w:rsidP="00AB4C6C">
      <w:pPr>
        <w:jc w:val="both"/>
      </w:pPr>
    </w:p>
    <w:p w14:paraId="3087FBE7" w14:textId="06E42D04" w:rsidR="00ED4BDC" w:rsidRDefault="00ED4BDC" w:rsidP="00AB4C6C">
      <w:pPr>
        <w:jc w:val="both"/>
      </w:pPr>
      <w:r>
        <w:t xml:space="preserve">It is worth noting that the couple also had a holiday home in County Donegal. However, Trinity could not seek to sell this home for technical reasons. </w:t>
      </w:r>
      <w:r w:rsidR="00285A6E">
        <w:t>9It was, in fact , sold as part of the order of the Supreme Court.)</w:t>
      </w:r>
    </w:p>
    <w:p w14:paraId="6BD79EBD" w14:textId="77777777" w:rsidR="00ED4BDC" w:rsidRDefault="00ED4BDC" w:rsidP="00AB4C6C">
      <w:pPr>
        <w:jc w:val="both"/>
      </w:pPr>
    </w:p>
    <w:p w14:paraId="49F19FFC" w14:textId="77777777" w:rsidR="00ED4BDC" w:rsidRDefault="00ED4BDC" w:rsidP="00AB4C6C">
      <w:pPr>
        <w:jc w:val="both"/>
      </w:pPr>
      <w:r>
        <w:t>It is also essential to bear in mind that only Mr Kenny’s interest in the family home is burdened with the debt. This means that Mrs Kenny is not a debtor to Trinity.</w:t>
      </w:r>
    </w:p>
    <w:p w14:paraId="559372F8" w14:textId="77777777" w:rsidR="00ED4BDC" w:rsidRDefault="00ED4BDC" w:rsidP="00AB4C6C">
      <w:pPr>
        <w:jc w:val="both"/>
      </w:pPr>
    </w:p>
    <w:p w14:paraId="14AE6791" w14:textId="77777777" w:rsidR="00ED4BDC" w:rsidRDefault="00ED4BDC" w:rsidP="00AB4C6C">
      <w:pPr>
        <w:jc w:val="both"/>
      </w:pPr>
      <w:r>
        <w:t>These proceedings are known as partition proceedings, where a co-owner (Trinity) makes an application to the Court to divide the asset (partition) or, if this is not possible, order the sale of the premises.</w:t>
      </w:r>
    </w:p>
    <w:p w14:paraId="01C7E67E" w14:textId="77777777" w:rsidR="00ED4BDC" w:rsidRDefault="00ED4BDC" w:rsidP="00AB4C6C">
      <w:pPr>
        <w:jc w:val="both"/>
      </w:pPr>
    </w:p>
    <w:p w14:paraId="6CE227D1" w14:textId="25E0CDC1" w:rsidR="00ED4BDC" w:rsidRDefault="00ED4BDC" w:rsidP="00AB4C6C">
      <w:pPr>
        <w:jc w:val="both"/>
      </w:pPr>
      <w:r>
        <w:t xml:space="preserve">Because Trinity became the owner, by registration of a judgement mortgage, of Mr Kenny’s interest in the family home, it is entitled to be treated as the co-owner. Trinity can, therefore, seek to sell the family home. </w:t>
      </w:r>
    </w:p>
    <w:p w14:paraId="3C421E22" w14:textId="77777777" w:rsidR="00ED4BDC" w:rsidRDefault="00ED4BDC" w:rsidP="00ED4BDC"/>
    <w:p w14:paraId="3B1E7809" w14:textId="701F6BEA" w:rsidR="00ED4BDC" w:rsidRDefault="00ED4BDC" w:rsidP="00ED4BDC">
      <w:pPr>
        <w:pStyle w:val="Heading3"/>
      </w:pPr>
      <w:r>
        <w:t>Equitable Jurisdiction of the Court</w:t>
      </w:r>
    </w:p>
    <w:p w14:paraId="7C838083" w14:textId="642CCDD2" w:rsidR="00ED4BDC" w:rsidRDefault="00ED4BDC" w:rsidP="00ED4BDC">
      <w:r>
        <w:t>This jurisdiction is an equitable jurisdiction of the Court:-</w:t>
      </w:r>
    </w:p>
    <w:p w14:paraId="5BE623E4" w14:textId="4352FB18" w:rsidR="00ED4BDC" w:rsidRPr="00ED4BDC" w:rsidRDefault="00AB4C6C" w:rsidP="00AB4C6C">
      <w:pPr>
        <w:jc w:val="both"/>
        <w:rPr>
          <w:i/>
          <w:iCs/>
        </w:rPr>
      </w:pPr>
      <w:r>
        <w:rPr>
          <w:i/>
          <w:iCs/>
        </w:rPr>
        <w:drawing>
          <wp:anchor distT="0" distB="0" distL="114300" distR="114300" simplePos="0" relativeHeight="251659264" behindDoc="0" locked="0" layoutInCell="1" allowOverlap="1" wp14:anchorId="6177A4EE" wp14:editId="60578317">
            <wp:simplePos x="0" y="0"/>
            <wp:positionH relativeFrom="column">
              <wp:posOffset>2870200</wp:posOffset>
            </wp:positionH>
            <wp:positionV relativeFrom="paragraph">
              <wp:posOffset>492642</wp:posOffset>
            </wp:positionV>
            <wp:extent cx="2976880" cy="148844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976880" cy="14884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ED4BDC" w:rsidRPr="00ED4BDC">
        <w:rPr>
          <w:i/>
          <w:iCs/>
        </w:rPr>
        <w:t xml:space="preserve">“While the remedy is equitable and thus must be seen as flexible in nature, the rights of mortgagee cannot always give way to the wishes of the co-owner ...it </w:t>
      </w:r>
      <w:r w:rsidR="00F77444">
        <w:rPr>
          <w:i/>
          <w:iCs/>
        </w:rPr>
        <w:t xml:space="preserve">is </w:t>
      </w:r>
      <w:r w:rsidR="00ED4BDC" w:rsidRPr="00ED4BDC">
        <w:rPr>
          <w:i/>
          <w:iCs/>
        </w:rPr>
        <w:t>difficult to refuse outright an order for either sale or partition, if the co-owner does not offer to purchase the share of the claimant (Trinity)…… The jurisdiction to order sale is the exercise of equitable discretion and gives the Court the flexibility of the extra remedy, made in light of the facts and in the interests of achieving a just result and one which recognises the rights of the parties.”</w:t>
      </w:r>
    </w:p>
    <w:p w14:paraId="26FBB6E0" w14:textId="77777777" w:rsidR="00ED4BDC" w:rsidRDefault="00ED4BDC" w:rsidP="00ED4BDC"/>
    <w:p w14:paraId="229270F7" w14:textId="77777777" w:rsidR="00ED4BDC" w:rsidRDefault="00ED4BDC" w:rsidP="00AB4C6C">
      <w:pPr>
        <w:jc w:val="both"/>
      </w:pPr>
      <w:r>
        <w:t>She sets out the factors which are relevant to the exercise of this equitable jurisdiction:</w:t>
      </w:r>
    </w:p>
    <w:p w14:paraId="67047AAF" w14:textId="77777777" w:rsidR="00ED4BDC" w:rsidRDefault="00ED4BDC" w:rsidP="00AB4C6C">
      <w:pPr>
        <w:jc w:val="both"/>
      </w:pPr>
    </w:p>
    <w:p w14:paraId="31E38C4D" w14:textId="6DA118DB" w:rsidR="00ED4BDC" w:rsidRDefault="00ED4BDC" w:rsidP="00AB4C6C">
      <w:pPr>
        <w:pStyle w:val="ListParagraph"/>
        <w:numPr>
          <w:ilvl w:val="0"/>
          <w:numId w:val="8"/>
        </w:numPr>
        <w:jc w:val="both"/>
      </w:pPr>
      <w:r>
        <w:t>Whether the “innocent,” i.e. non-debtor co-owner, might be rendered homeless due to the sale.</w:t>
      </w:r>
    </w:p>
    <w:p w14:paraId="018A4210" w14:textId="7FEBE89B" w:rsidR="00ED4BDC" w:rsidRDefault="00ED4BDC" w:rsidP="00AB4C6C">
      <w:pPr>
        <w:pStyle w:val="ListParagraph"/>
        <w:numPr>
          <w:ilvl w:val="0"/>
          <w:numId w:val="8"/>
        </w:numPr>
        <w:jc w:val="both"/>
      </w:pPr>
      <w:r>
        <w:t>As a corollary, whether the proceeds of sale, available to the non-debtor co-owner, might be enough to accommodate that person or both owners following a sale.</w:t>
      </w:r>
    </w:p>
    <w:p w14:paraId="30151C5B" w14:textId="2204F64C" w:rsidR="00ED4BDC" w:rsidRDefault="00ED4BDC" w:rsidP="00AB4C6C">
      <w:pPr>
        <w:pStyle w:val="ListParagraph"/>
        <w:numPr>
          <w:ilvl w:val="0"/>
          <w:numId w:val="8"/>
        </w:numPr>
        <w:jc w:val="both"/>
      </w:pPr>
      <w:r>
        <w:t>The fact that the sale would not provide sufficient funds to discharge the judgement creditor’s debt, while it must be a factor, is not in itself a factor that would be determinative.</w:t>
      </w:r>
    </w:p>
    <w:p w14:paraId="34ED9FE9" w14:textId="2350A060" w:rsidR="00ED4BDC" w:rsidRDefault="00ED4BDC" w:rsidP="00AB4C6C">
      <w:pPr>
        <w:pStyle w:val="ListParagraph"/>
        <w:numPr>
          <w:ilvl w:val="0"/>
          <w:numId w:val="8"/>
        </w:numPr>
        <w:jc w:val="both"/>
      </w:pPr>
      <w:r>
        <w:t>Whether the non-debtor co-owner got value for the loan or other debt.</w:t>
      </w:r>
    </w:p>
    <w:p w14:paraId="1B1C6C40" w14:textId="07DDBE2F" w:rsidR="00ED4BDC" w:rsidRDefault="00ED4BDC" w:rsidP="00AB4C6C">
      <w:pPr>
        <w:pStyle w:val="ListParagraph"/>
        <w:numPr>
          <w:ilvl w:val="0"/>
          <w:numId w:val="8"/>
        </w:numPr>
        <w:jc w:val="both"/>
      </w:pPr>
      <w:r>
        <w:t>The Court will look at the living arrangements of the non-debtor co-owner, be that as a spouse, a civil partner, a parent, sibling or child, and whether the order for sale might lead to hardship.</w:t>
      </w:r>
    </w:p>
    <w:p w14:paraId="2C7190BB" w14:textId="751F6D2D" w:rsidR="00ED4BDC" w:rsidRDefault="00ED4BDC" w:rsidP="00AB4C6C">
      <w:pPr>
        <w:pStyle w:val="ListParagraph"/>
        <w:numPr>
          <w:ilvl w:val="0"/>
          <w:numId w:val="8"/>
        </w:numPr>
        <w:jc w:val="both"/>
      </w:pPr>
      <w:r>
        <w:t>The parties’ age and means could be material, and it would seem relevant to take into account the ages of both the debtor and non-debtor co-owner as the justice of the case requires.</w:t>
      </w:r>
    </w:p>
    <w:p w14:paraId="1BCA1DFB" w14:textId="15DDA8C3" w:rsidR="00ED4BDC" w:rsidRDefault="00ED4BDC" w:rsidP="00AB4C6C">
      <w:pPr>
        <w:pStyle w:val="ListParagraph"/>
        <w:numPr>
          <w:ilvl w:val="0"/>
          <w:numId w:val="8"/>
        </w:numPr>
        <w:jc w:val="both"/>
      </w:pPr>
      <w:r>
        <w:t>Any offer to make payment in reduction of liability would be a factor.</w:t>
      </w:r>
    </w:p>
    <w:p w14:paraId="13804E03" w14:textId="6B8EEA21" w:rsidR="00ED4BDC" w:rsidRDefault="00ED4BDC" w:rsidP="00AB4C6C">
      <w:pPr>
        <w:pStyle w:val="ListParagraph"/>
        <w:numPr>
          <w:ilvl w:val="0"/>
          <w:numId w:val="8"/>
        </w:numPr>
        <w:jc w:val="both"/>
      </w:pPr>
      <w:r>
        <w:t>The likely financial consequences of making an order for sale are relevant and perhaps sometimes even central to the discretionary exercise. – E.g. if the proceeds of sale after paying the non-debtor co-owner would be sufficient to enable the non-debtor co-owner to secure alternative accommodation.</w:t>
      </w:r>
    </w:p>
    <w:p w14:paraId="21924DCD" w14:textId="131268BD" w:rsidR="00ED4BDC" w:rsidRDefault="00F77444" w:rsidP="00AB4C6C">
      <w:pPr>
        <w:jc w:val="both"/>
      </w:pPr>
      <w:r>
        <w:t>The Court agreed that an order for sale could be made but applied restrictions.</w:t>
      </w:r>
    </w:p>
    <w:p w14:paraId="03138B66" w14:textId="77777777" w:rsidR="00ED4BDC" w:rsidRDefault="00ED4BDC" w:rsidP="00AB4C6C">
      <w:pPr>
        <w:jc w:val="both"/>
      </w:pPr>
    </w:p>
    <w:p w14:paraId="279F8E1C" w14:textId="190027EA" w:rsidR="00ED4BDC" w:rsidRDefault="00ED4BDC" w:rsidP="00AB4C6C">
      <w:pPr>
        <w:pStyle w:val="Heading3"/>
        <w:jc w:val="both"/>
      </w:pPr>
      <w:r>
        <w:t>Judgement on Appeal</w:t>
      </w:r>
    </w:p>
    <w:p w14:paraId="04BF7DC1" w14:textId="1FD77490" w:rsidR="00ED4BDC" w:rsidRDefault="00ED4BDC" w:rsidP="00AB4C6C">
      <w:pPr>
        <w:jc w:val="both"/>
      </w:pPr>
      <w:r>
        <w:t>The judge considered several relevant factors, being:</w:t>
      </w:r>
    </w:p>
    <w:p w14:paraId="41480524" w14:textId="082D5B02" w:rsidR="00ED4BDC" w:rsidRDefault="00ED4BDC" w:rsidP="00AB4C6C">
      <w:pPr>
        <w:pStyle w:val="ListParagraph"/>
        <w:numPr>
          <w:ilvl w:val="0"/>
          <w:numId w:val="10"/>
        </w:numPr>
        <w:jc w:val="both"/>
      </w:pPr>
      <w:r>
        <w:t xml:space="preserve">There net proceeds </w:t>
      </w:r>
      <w:r w:rsidR="00F77444">
        <w:t xml:space="preserve">on sale that would be availble </w:t>
      </w:r>
      <w:r>
        <w:t>to Mrs Kenny</w:t>
      </w:r>
      <w:r w:rsidR="00F77444">
        <w:t xml:space="preserve"> was not significant</w:t>
      </w:r>
      <w:r>
        <w:t xml:space="preserve">; </w:t>
      </w:r>
    </w:p>
    <w:p w14:paraId="02FA207B" w14:textId="256C0683" w:rsidR="00ED4BDC" w:rsidRDefault="00ED4BDC" w:rsidP="00AB4C6C">
      <w:pPr>
        <w:pStyle w:val="ListParagraph"/>
        <w:numPr>
          <w:ilvl w:val="0"/>
          <w:numId w:val="10"/>
        </w:numPr>
        <w:jc w:val="both"/>
      </w:pPr>
      <w:r>
        <w:lastRenderedPageBreak/>
        <w:t xml:space="preserve">Mr and Mrs Kenny are now at such an advanced age that to require them to move would generate more than the disruption envisaged by the trial judge. </w:t>
      </w:r>
    </w:p>
    <w:p w14:paraId="50BCBF76" w14:textId="77777777" w:rsidR="00ED4BDC" w:rsidRDefault="00ED4BDC" w:rsidP="00AB4C6C">
      <w:pPr>
        <w:jc w:val="both"/>
      </w:pPr>
    </w:p>
    <w:p w14:paraId="3D117701" w14:textId="4448D721" w:rsidR="00ED4BDC" w:rsidRDefault="00ED4BDC" w:rsidP="00AB4C6C">
      <w:pPr>
        <w:jc w:val="both"/>
      </w:pPr>
      <w:r>
        <w:t>As a result, the judge considered that making an order for immediate sale would be oppressive because of their age and the length of time they lived in the family home, with family and friends and support services nearby.</w:t>
      </w:r>
    </w:p>
    <w:p w14:paraId="23478CB0" w14:textId="63F9A28D" w:rsidR="00ED4BDC" w:rsidRDefault="00ED4BDC" w:rsidP="00AB4C6C">
      <w:pPr>
        <w:jc w:val="both"/>
      </w:pPr>
      <w:r>
        <w:t xml:space="preserve">The judge affirmed the order for sale but with the grant of a stay </w:t>
      </w:r>
      <w:r w:rsidR="00285A6E">
        <w:t>until the death of the last to survive of Mr and Mrs Kerry, whichever is later.</w:t>
      </w:r>
    </w:p>
    <w:p w14:paraId="741A97D7" w14:textId="77777777" w:rsidR="00ED4BDC" w:rsidRDefault="00ED4BDC" w:rsidP="00AB4C6C">
      <w:pPr>
        <w:jc w:val="both"/>
      </w:pPr>
    </w:p>
    <w:p w14:paraId="3B401482" w14:textId="3B1B587E" w:rsidR="00ED4BDC" w:rsidRDefault="00ED4BDC" w:rsidP="00AB4C6C">
      <w:pPr>
        <w:jc w:val="both"/>
      </w:pPr>
      <w:r>
        <w:t>The children of the couple shall have the liberty to purchase the premises in Donegal should they choose, at a price agreed between the parties.</w:t>
      </w:r>
    </w:p>
    <w:p w14:paraId="2B2FE27A" w14:textId="3AF19B9C" w:rsidR="004F0981" w:rsidRDefault="004F0981" w:rsidP="00AB4C6C">
      <w:pPr>
        <w:jc w:val="both"/>
      </w:pPr>
    </w:p>
    <w:p w14:paraId="7037D83C" w14:textId="25884A11" w:rsidR="004F0981" w:rsidRDefault="004F0981" w:rsidP="00AB4C6C">
      <w:pPr>
        <w:pStyle w:val="Heading3"/>
        <w:jc w:val="both"/>
      </w:pPr>
      <w:r>
        <w:t>Afterthought</w:t>
      </w:r>
    </w:p>
    <w:p w14:paraId="0DF244F1" w14:textId="7E8B2E89" w:rsidR="00285A6E" w:rsidRDefault="00285A6E" w:rsidP="00AB4C6C">
      <w:pPr>
        <w:jc w:val="both"/>
      </w:pPr>
      <w:r>
        <w:t>This case highlights that a Court will take all parties interests into account – the debtor , creditor and non-debtor owner.</w:t>
      </w:r>
    </w:p>
    <w:p w14:paraId="372D2671" w14:textId="1CB56137" w:rsidR="00285A6E" w:rsidRPr="00AB4C6C" w:rsidRDefault="00AB4C6C" w:rsidP="00AB4C6C">
      <w:pPr>
        <w:jc w:val="both"/>
      </w:pPr>
      <w:r>
        <w:drawing>
          <wp:anchor distT="0" distB="0" distL="114300" distR="114300" simplePos="0" relativeHeight="251660288" behindDoc="0" locked="0" layoutInCell="1" allowOverlap="1" wp14:anchorId="3948F103" wp14:editId="2E837375">
            <wp:simplePos x="0" y="0"/>
            <wp:positionH relativeFrom="margin">
              <wp:posOffset>-133350</wp:posOffset>
            </wp:positionH>
            <wp:positionV relativeFrom="margin">
              <wp:posOffset>5524500</wp:posOffset>
            </wp:positionV>
            <wp:extent cx="1388110" cy="148590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388110" cy="1485900"/>
                    </a:xfrm>
                    <a:prstGeom prst="rect">
                      <a:avLst/>
                    </a:prstGeom>
                  </pic:spPr>
                </pic:pic>
              </a:graphicData>
            </a:graphic>
            <wp14:sizeRelH relativeFrom="margin">
              <wp14:pctWidth>0</wp14:pctWidth>
            </wp14:sizeRelH>
            <wp14:sizeRelV relativeFrom="margin">
              <wp14:pctHeight>0</wp14:pctHeight>
            </wp14:sizeRelV>
          </wp:anchor>
        </w:drawing>
      </w:r>
      <w:r w:rsidR="00285A6E">
        <w:t xml:space="preserve">In looking at the facts, it will appy the </w:t>
      </w:r>
      <w:r w:rsidR="004F0981">
        <w:t xml:space="preserve">legal </w:t>
      </w:r>
      <w:r w:rsidR="00285A6E">
        <w:t>principles of this case –such as how much is available to get alternative accomodaton</w:t>
      </w:r>
      <w:r w:rsidR="004F0981">
        <w:t xml:space="preserve"> or will the non-debtor owner be homeless.</w:t>
      </w:r>
      <w:r w:rsidR="00285A6E">
        <w:t xml:space="preserve"> </w:t>
      </w:r>
    </w:p>
    <w:p w14:paraId="22DB575F" w14:textId="574C1458" w:rsidR="00ED4BDC" w:rsidRDefault="004F0981" w:rsidP="00AB4C6C">
      <w:pPr>
        <w:pStyle w:val="NormalWeb"/>
        <w:shd w:val="clear" w:color="auto" w:fill="FFFFFF"/>
        <w:spacing w:before="0" w:beforeAutospacing="0" w:after="0" w:afterAutospacing="0" w:line="360" w:lineRule="atLeast"/>
        <w:jc w:val="both"/>
        <w:textAlignment w:val="baseline"/>
        <w:rPr>
          <w:rFonts w:ascii="Calibri" w:hAnsi="Calibri"/>
          <w:sz w:val="28"/>
          <w:szCs w:val="28"/>
        </w:rPr>
      </w:pPr>
      <w:r w:rsidRPr="00AB4C6C">
        <w:rPr>
          <w:rFonts w:ascii="Calibri" w:hAnsi="Calibri"/>
          <w:sz w:val="28"/>
          <w:szCs w:val="28"/>
        </w:rPr>
        <w:t>The Court will not automatically grant an immediate order for sale and will commonly apply a stay</w:t>
      </w:r>
      <w:r>
        <w:rPr>
          <w:rFonts w:ascii="Calibri" w:hAnsi="Calibri"/>
          <w:sz w:val="28"/>
          <w:szCs w:val="28"/>
        </w:rPr>
        <w:t>.</w:t>
      </w:r>
    </w:p>
    <w:p w14:paraId="38FE5599" w14:textId="44D67F72" w:rsidR="004F0981" w:rsidRDefault="004F0981" w:rsidP="00AB4C6C">
      <w:pPr>
        <w:pStyle w:val="NormalWeb"/>
        <w:shd w:val="clear" w:color="auto" w:fill="FFFFFF"/>
        <w:spacing w:before="0" w:beforeAutospacing="0" w:after="0" w:afterAutospacing="0" w:line="360" w:lineRule="atLeast"/>
        <w:jc w:val="both"/>
        <w:textAlignment w:val="baseline"/>
        <w:rPr>
          <w:rFonts w:ascii="Calibri" w:hAnsi="Calibri"/>
          <w:sz w:val="28"/>
          <w:szCs w:val="28"/>
        </w:rPr>
      </w:pPr>
    </w:p>
    <w:p w14:paraId="73E41A0B" w14:textId="353891E5" w:rsidR="004F0981" w:rsidRDefault="004F0981" w:rsidP="00AB4C6C">
      <w:pPr>
        <w:jc w:val="both"/>
      </w:pPr>
      <w:r>
        <w:t>It will look at the facts of each case to apply justice between the parties.</w:t>
      </w:r>
    </w:p>
    <w:p w14:paraId="35041553" w14:textId="77777777" w:rsidR="004F0981" w:rsidRPr="00820DF8" w:rsidRDefault="004F0981" w:rsidP="00AB4C6C">
      <w:pPr>
        <w:pStyle w:val="NormalWeb"/>
        <w:shd w:val="clear" w:color="auto" w:fill="FFFFFF"/>
        <w:spacing w:before="0" w:beforeAutospacing="0" w:after="0" w:afterAutospacing="0" w:line="360" w:lineRule="atLeast"/>
        <w:jc w:val="both"/>
        <w:textAlignment w:val="baseline"/>
        <w:rPr>
          <w:rFonts w:ascii="Calibri" w:hAnsi="Calibri"/>
          <w:sz w:val="28"/>
          <w:szCs w:val="28"/>
        </w:rPr>
      </w:pPr>
    </w:p>
    <w:p w14:paraId="53B38DC2" w14:textId="77777777" w:rsidR="00ED4BDC" w:rsidRPr="00D0615F" w:rsidRDefault="00ED4BDC" w:rsidP="00AB4C6C">
      <w:pPr>
        <w:pStyle w:val="NormalWeb"/>
        <w:shd w:val="clear" w:color="auto" w:fill="F7F8FC"/>
        <w:spacing w:before="0" w:beforeAutospacing="0" w:after="300" w:afterAutospacing="0"/>
        <w:jc w:val="both"/>
        <w:rPr>
          <w:rFonts w:ascii="Open Sans" w:hAnsi="Open Sans"/>
          <w:color w:val="000000" w:themeColor="text1"/>
          <w:sz w:val="21"/>
          <w:szCs w:val="21"/>
        </w:rPr>
      </w:pPr>
      <w:r w:rsidRPr="00D0615F">
        <w:rPr>
          <w:rStyle w:val="Emphasis"/>
          <w:rFonts w:ascii="Open Sans" w:eastAsiaTheme="minorEastAsia" w:hAnsi="Open Sans"/>
          <w:b/>
          <w:bCs/>
          <w:color w:val="000000" w:themeColor="text1"/>
          <w:sz w:val="21"/>
          <w:szCs w:val="21"/>
        </w:rPr>
        <w:t>For further advice or if you wish to discuss any other legal area please contact </w:t>
      </w:r>
      <w:hyperlink r:id="rId11" w:history="1">
        <w:r w:rsidRPr="00D0615F">
          <w:rPr>
            <w:rStyle w:val="Emphasis"/>
            <w:rFonts w:ascii="Open Sans" w:eastAsiaTheme="minorEastAsia" w:hAnsi="Open Sans"/>
            <w:b/>
            <w:bCs/>
            <w:color w:val="000000" w:themeColor="text1"/>
            <w:sz w:val="21"/>
            <w:szCs w:val="21"/>
          </w:rPr>
          <w:t>reception@lynchsolicitors.ie</w:t>
        </w:r>
      </w:hyperlink>
      <w:r w:rsidRPr="00D0615F">
        <w:rPr>
          <w:rStyle w:val="Emphasis"/>
          <w:rFonts w:ascii="Open Sans" w:eastAsiaTheme="minorEastAsia" w:hAnsi="Open Sans"/>
          <w:b/>
          <w:bCs/>
          <w:color w:val="000000" w:themeColor="text1"/>
          <w:sz w:val="21"/>
          <w:szCs w:val="21"/>
        </w:rPr>
        <w:t> or telephone 052-6124344.</w:t>
      </w:r>
    </w:p>
    <w:p w14:paraId="4FF91D06" w14:textId="755F4E5F" w:rsidR="00ED4BDC" w:rsidRPr="00AB4C6C" w:rsidRDefault="00ED4BDC" w:rsidP="00AB4C6C">
      <w:pPr>
        <w:pStyle w:val="NormalWeb"/>
        <w:shd w:val="clear" w:color="auto" w:fill="F7F8FC"/>
        <w:spacing w:before="0" w:beforeAutospacing="0" w:after="300" w:afterAutospacing="0"/>
        <w:jc w:val="both"/>
        <w:rPr>
          <w:rFonts w:ascii="Open Sans" w:hAnsi="Open Sans"/>
          <w:color w:val="000000" w:themeColor="text1"/>
          <w:sz w:val="21"/>
          <w:szCs w:val="21"/>
        </w:rPr>
      </w:pPr>
      <w:r w:rsidRPr="00D0615F">
        <w:rPr>
          <w:rStyle w:val="Emphasis"/>
          <w:rFonts w:ascii="Open Sans" w:eastAsiaTheme="minorEastAsia" w:hAnsi="Open Sans"/>
          <w:b/>
          <w:bCs/>
          <w:color w:val="000000" w:themeColor="text1"/>
          <w:sz w:val="21"/>
          <w:szCs w:val="21"/>
        </w:rPr>
        <w:t>The material contained in this blog is provided for general information purposes only and does not amount to legal or other professional advice. While every care has been taken in the preparation of the information, we advise you to seek specific advice from us about any legal decision or course of action.</w:t>
      </w:r>
    </w:p>
    <w:sectPr w:rsidR="00ED4BDC" w:rsidRPr="00AB4C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Praxis-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B2D02"/>
    <w:multiLevelType w:val="hybridMultilevel"/>
    <w:tmpl w:val="DBD044A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19247C4"/>
    <w:multiLevelType w:val="hybridMultilevel"/>
    <w:tmpl w:val="F0A225B8"/>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79C4706"/>
    <w:multiLevelType w:val="hybridMultilevel"/>
    <w:tmpl w:val="3D649BC2"/>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36076A26"/>
    <w:multiLevelType w:val="hybridMultilevel"/>
    <w:tmpl w:val="1FC42108"/>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8422F8D"/>
    <w:multiLevelType w:val="hybridMultilevel"/>
    <w:tmpl w:val="6E5A0F4C"/>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0D27976"/>
    <w:multiLevelType w:val="hybridMultilevel"/>
    <w:tmpl w:val="3EA00AEA"/>
    <w:lvl w:ilvl="0" w:tplc="1706BF20">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5B44236"/>
    <w:multiLevelType w:val="hybridMultilevel"/>
    <w:tmpl w:val="9B92E006"/>
    <w:lvl w:ilvl="0" w:tplc="79C4AF8A">
      <w:start w:val="1"/>
      <w:numFmt w:val="decimal"/>
      <w:pStyle w:val="NumberList"/>
      <w:lvlText w:val="%1."/>
      <w:lvlJc w:val="left"/>
      <w:pPr>
        <w:ind w:left="360" w:hanging="360"/>
      </w:pPr>
      <w:rPr>
        <w:rFonts w:hint="default"/>
        <w:u w:val="single" w:color="ED2704"/>
      </w:rPr>
    </w:lvl>
    <w:lvl w:ilvl="1" w:tplc="CFE4127E" w:tentative="1">
      <w:start w:val="1"/>
      <w:numFmt w:val="lowerLetter"/>
      <w:lvlText w:val="%2."/>
      <w:lvlJc w:val="left"/>
      <w:pPr>
        <w:ind w:left="1080" w:hanging="360"/>
      </w:pPr>
    </w:lvl>
    <w:lvl w:ilvl="2" w:tplc="C2282C40" w:tentative="1">
      <w:start w:val="1"/>
      <w:numFmt w:val="lowerRoman"/>
      <w:lvlText w:val="%3."/>
      <w:lvlJc w:val="right"/>
      <w:pPr>
        <w:ind w:left="1800" w:hanging="180"/>
      </w:pPr>
    </w:lvl>
    <w:lvl w:ilvl="3" w:tplc="141A74D8" w:tentative="1">
      <w:start w:val="1"/>
      <w:numFmt w:val="decimal"/>
      <w:lvlText w:val="%4."/>
      <w:lvlJc w:val="left"/>
      <w:pPr>
        <w:ind w:left="2520" w:hanging="360"/>
      </w:pPr>
    </w:lvl>
    <w:lvl w:ilvl="4" w:tplc="E392D792" w:tentative="1">
      <w:start w:val="1"/>
      <w:numFmt w:val="lowerLetter"/>
      <w:lvlText w:val="%5."/>
      <w:lvlJc w:val="left"/>
      <w:pPr>
        <w:ind w:left="3240" w:hanging="360"/>
      </w:pPr>
    </w:lvl>
    <w:lvl w:ilvl="5" w:tplc="AB8E0656" w:tentative="1">
      <w:start w:val="1"/>
      <w:numFmt w:val="lowerRoman"/>
      <w:lvlText w:val="%6."/>
      <w:lvlJc w:val="right"/>
      <w:pPr>
        <w:ind w:left="3960" w:hanging="180"/>
      </w:pPr>
    </w:lvl>
    <w:lvl w:ilvl="6" w:tplc="710652C0" w:tentative="1">
      <w:start w:val="1"/>
      <w:numFmt w:val="decimal"/>
      <w:lvlText w:val="%7."/>
      <w:lvlJc w:val="left"/>
      <w:pPr>
        <w:ind w:left="4680" w:hanging="360"/>
      </w:pPr>
    </w:lvl>
    <w:lvl w:ilvl="7" w:tplc="F5683098" w:tentative="1">
      <w:start w:val="1"/>
      <w:numFmt w:val="lowerLetter"/>
      <w:lvlText w:val="%8."/>
      <w:lvlJc w:val="left"/>
      <w:pPr>
        <w:ind w:left="5400" w:hanging="360"/>
      </w:pPr>
    </w:lvl>
    <w:lvl w:ilvl="8" w:tplc="A5CC332A" w:tentative="1">
      <w:start w:val="1"/>
      <w:numFmt w:val="lowerRoman"/>
      <w:lvlText w:val="%9."/>
      <w:lvlJc w:val="right"/>
      <w:pPr>
        <w:ind w:left="6120" w:hanging="180"/>
      </w:pPr>
    </w:lvl>
  </w:abstractNum>
  <w:abstractNum w:abstractNumId="7" w15:restartNumberingAfterBreak="0">
    <w:nsid w:val="77624635"/>
    <w:multiLevelType w:val="multilevel"/>
    <w:tmpl w:val="3604889E"/>
    <w:lvl w:ilvl="0">
      <w:start w:val="1"/>
      <w:numFmt w:val="bullet"/>
      <w:pStyle w:val="BulletList"/>
      <w:lvlText w:val=""/>
      <w:lvlJc w:val="left"/>
      <w:pPr>
        <w:tabs>
          <w:tab w:val="num" w:pos="720"/>
        </w:tabs>
        <w:ind w:left="720" w:hanging="720"/>
      </w:pPr>
      <w:rPr>
        <w:rFonts w:ascii="Wingdings" w:hAnsi="Wingdings" w:hint="default"/>
        <w:color w:val="ED2704" w:themeColor="accent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7"/>
  </w:num>
  <w:num w:numId="2">
    <w:abstractNumId w:val="6"/>
  </w:num>
  <w:num w:numId="3">
    <w:abstractNumId w:val="7"/>
  </w:num>
  <w:num w:numId="4">
    <w:abstractNumId w:val="6"/>
  </w:num>
  <w:num w:numId="5">
    <w:abstractNumId w:val="7"/>
  </w:num>
  <w:num w:numId="6">
    <w:abstractNumId w:val="6"/>
  </w:num>
  <w:num w:numId="7">
    <w:abstractNumId w:val="0"/>
  </w:num>
  <w:num w:numId="8">
    <w:abstractNumId w:val="4"/>
  </w:num>
  <w:num w:numId="9">
    <w:abstractNumId w:val="3"/>
  </w:num>
  <w:num w:numId="10">
    <w:abstractNumId w:val="5"/>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DM2NTE2sTQ1NrNQ0lEKTi0uzszPAykwrAUA5xZgfiwAAAA="/>
  </w:docVars>
  <w:rsids>
    <w:rsidRoot w:val="00ED4BDC"/>
    <w:rsid w:val="00003DD1"/>
    <w:rsid w:val="00005563"/>
    <w:rsid w:val="00005C55"/>
    <w:rsid w:val="00007861"/>
    <w:rsid w:val="00012D80"/>
    <w:rsid w:val="00014992"/>
    <w:rsid w:val="00015F86"/>
    <w:rsid w:val="000234EB"/>
    <w:rsid w:val="000254C9"/>
    <w:rsid w:val="0002647E"/>
    <w:rsid w:val="00026A1C"/>
    <w:rsid w:val="00030672"/>
    <w:rsid w:val="00030E66"/>
    <w:rsid w:val="00034BAF"/>
    <w:rsid w:val="0003597B"/>
    <w:rsid w:val="00042135"/>
    <w:rsid w:val="000504F9"/>
    <w:rsid w:val="000514E8"/>
    <w:rsid w:val="00051732"/>
    <w:rsid w:val="00053405"/>
    <w:rsid w:val="000578AD"/>
    <w:rsid w:val="00057A97"/>
    <w:rsid w:val="00060F23"/>
    <w:rsid w:val="0006445F"/>
    <w:rsid w:val="00067BE4"/>
    <w:rsid w:val="00071B9D"/>
    <w:rsid w:val="000726CA"/>
    <w:rsid w:val="00094729"/>
    <w:rsid w:val="00097877"/>
    <w:rsid w:val="000A368C"/>
    <w:rsid w:val="000A4CA2"/>
    <w:rsid w:val="000A6F36"/>
    <w:rsid w:val="000A7004"/>
    <w:rsid w:val="000B7265"/>
    <w:rsid w:val="000B763B"/>
    <w:rsid w:val="000C4048"/>
    <w:rsid w:val="000D01D1"/>
    <w:rsid w:val="000D15EE"/>
    <w:rsid w:val="000D6005"/>
    <w:rsid w:val="000D794C"/>
    <w:rsid w:val="000E1A90"/>
    <w:rsid w:val="0010016D"/>
    <w:rsid w:val="00103A21"/>
    <w:rsid w:val="0012021F"/>
    <w:rsid w:val="00121EBF"/>
    <w:rsid w:val="00125FCC"/>
    <w:rsid w:val="00127086"/>
    <w:rsid w:val="00130054"/>
    <w:rsid w:val="001316E2"/>
    <w:rsid w:val="00137BCA"/>
    <w:rsid w:val="00137D99"/>
    <w:rsid w:val="001442E8"/>
    <w:rsid w:val="00144557"/>
    <w:rsid w:val="00147110"/>
    <w:rsid w:val="00153428"/>
    <w:rsid w:val="00156096"/>
    <w:rsid w:val="001622C2"/>
    <w:rsid w:val="0016775C"/>
    <w:rsid w:val="0017033D"/>
    <w:rsid w:val="00170D33"/>
    <w:rsid w:val="00175BAC"/>
    <w:rsid w:val="00175D10"/>
    <w:rsid w:val="001812E9"/>
    <w:rsid w:val="00186072"/>
    <w:rsid w:val="00186DEA"/>
    <w:rsid w:val="00191338"/>
    <w:rsid w:val="00196390"/>
    <w:rsid w:val="001A3C37"/>
    <w:rsid w:val="001A3E30"/>
    <w:rsid w:val="001A656E"/>
    <w:rsid w:val="001B2CE5"/>
    <w:rsid w:val="001B33FF"/>
    <w:rsid w:val="001B3D07"/>
    <w:rsid w:val="001B5B79"/>
    <w:rsid w:val="001C10A4"/>
    <w:rsid w:val="001C2F0D"/>
    <w:rsid w:val="001C4459"/>
    <w:rsid w:val="001C4AF5"/>
    <w:rsid w:val="001D1E28"/>
    <w:rsid w:val="001E4901"/>
    <w:rsid w:val="00201161"/>
    <w:rsid w:val="0020170E"/>
    <w:rsid w:val="00201CDD"/>
    <w:rsid w:val="002114C5"/>
    <w:rsid w:val="00217A48"/>
    <w:rsid w:val="00224C74"/>
    <w:rsid w:val="00224C7A"/>
    <w:rsid w:val="00225352"/>
    <w:rsid w:val="002260D9"/>
    <w:rsid w:val="00226D6B"/>
    <w:rsid w:val="00237C7E"/>
    <w:rsid w:val="00242FAF"/>
    <w:rsid w:val="002556CE"/>
    <w:rsid w:val="002574A0"/>
    <w:rsid w:val="00270AC0"/>
    <w:rsid w:val="00273FF6"/>
    <w:rsid w:val="00280202"/>
    <w:rsid w:val="002829D8"/>
    <w:rsid w:val="00285A6E"/>
    <w:rsid w:val="002872F1"/>
    <w:rsid w:val="002874B8"/>
    <w:rsid w:val="002903AB"/>
    <w:rsid w:val="002913DA"/>
    <w:rsid w:val="00291ADC"/>
    <w:rsid w:val="002923A2"/>
    <w:rsid w:val="00293A02"/>
    <w:rsid w:val="002948A8"/>
    <w:rsid w:val="00294D2A"/>
    <w:rsid w:val="00295F96"/>
    <w:rsid w:val="00297019"/>
    <w:rsid w:val="002A321D"/>
    <w:rsid w:val="002A4F06"/>
    <w:rsid w:val="002B6ED9"/>
    <w:rsid w:val="002C10DA"/>
    <w:rsid w:val="002C32CE"/>
    <w:rsid w:val="002D1AA4"/>
    <w:rsid w:val="002D1D17"/>
    <w:rsid w:val="002D27F2"/>
    <w:rsid w:val="002D3650"/>
    <w:rsid w:val="002D6D87"/>
    <w:rsid w:val="002E7DE3"/>
    <w:rsid w:val="002F0DA7"/>
    <w:rsid w:val="002F3064"/>
    <w:rsid w:val="00300729"/>
    <w:rsid w:val="0030122B"/>
    <w:rsid w:val="00303FB7"/>
    <w:rsid w:val="003067C6"/>
    <w:rsid w:val="003334D0"/>
    <w:rsid w:val="00334962"/>
    <w:rsid w:val="00335FED"/>
    <w:rsid w:val="00345779"/>
    <w:rsid w:val="00350C23"/>
    <w:rsid w:val="00352482"/>
    <w:rsid w:val="00356BDF"/>
    <w:rsid w:val="003630D5"/>
    <w:rsid w:val="003661A1"/>
    <w:rsid w:val="0037272B"/>
    <w:rsid w:val="0037667B"/>
    <w:rsid w:val="0037751B"/>
    <w:rsid w:val="00377712"/>
    <w:rsid w:val="00383A93"/>
    <w:rsid w:val="00386167"/>
    <w:rsid w:val="003A3483"/>
    <w:rsid w:val="003B484B"/>
    <w:rsid w:val="003B4DD9"/>
    <w:rsid w:val="003B5A16"/>
    <w:rsid w:val="003B71DE"/>
    <w:rsid w:val="003C219B"/>
    <w:rsid w:val="003C3F61"/>
    <w:rsid w:val="003C4C97"/>
    <w:rsid w:val="003C4D94"/>
    <w:rsid w:val="003C66CB"/>
    <w:rsid w:val="003C739A"/>
    <w:rsid w:val="003D091B"/>
    <w:rsid w:val="003D2073"/>
    <w:rsid w:val="003E3321"/>
    <w:rsid w:val="003E35E4"/>
    <w:rsid w:val="003E5571"/>
    <w:rsid w:val="003E7047"/>
    <w:rsid w:val="003E710C"/>
    <w:rsid w:val="003F51D2"/>
    <w:rsid w:val="003F6F99"/>
    <w:rsid w:val="00435510"/>
    <w:rsid w:val="00436BF1"/>
    <w:rsid w:val="00437A90"/>
    <w:rsid w:val="00444721"/>
    <w:rsid w:val="004520D3"/>
    <w:rsid w:val="00454288"/>
    <w:rsid w:val="00454435"/>
    <w:rsid w:val="00456FAC"/>
    <w:rsid w:val="004577DE"/>
    <w:rsid w:val="00461656"/>
    <w:rsid w:val="00462A90"/>
    <w:rsid w:val="004633D1"/>
    <w:rsid w:val="00467C26"/>
    <w:rsid w:val="00481334"/>
    <w:rsid w:val="004827F6"/>
    <w:rsid w:val="00484961"/>
    <w:rsid w:val="00490396"/>
    <w:rsid w:val="00493F48"/>
    <w:rsid w:val="00495B09"/>
    <w:rsid w:val="00495D69"/>
    <w:rsid w:val="00497562"/>
    <w:rsid w:val="004A2B35"/>
    <w:rsid w:val="004B7BA8"/>
    <w:rsid w:val="004C242A"/>
    <w:rsid w:val="004D63F3"/>
    <w:rsid w:val="004E1B58"/>
    <w:rsid w:val="004E405E"/>
    <w:rsid w:val="004E766B"/>
    <w:rsid w:val="004F0981"/>
    <w:rsid w:val="004F2D3B"/>
    <w:rsid w:val="005120AF"/>
    <w:rsid w:val="005168E4"/>
    <w:rsid w:val="00521673"/>
    <w:rsid w:val="005220D8"/>
    <w:rsid w:val="00524819"/>
    <w:rsid w:val="00531072"/>
    <w:rsid w:val="005325BC"/>
    <w:rsid w:val="0053710B"/>
    <w:rsid w:val="00543584"/>
    <w:rsid w:val="00560D2D"/>
    <w:rsid w:val="00560E09"/>
    <w:rsid w:val="00570DE6"/>
    <w:rsid w:val="00575CC8"/>
    <w:rsid w:val="00576CB3"/>
    <w:rsid w:val="005820EB"/>
    <w:rsid w:val="0058658F"/>
    <w:rsid w:val="00592979"/>
    <w:rsid w:val="005A02CE"/>
    <w:rsid w:val="005B3B8A"/>
    <w:rsid w:val="005B4A97"/>
    <w:rsid w:val="005B56FE"/>
    <w:rsid w:val="005B6CED"/>
    <w:rsid w:val="005C079B"/>
    <w:rsid w:val="005C275D"/>
    <w:rsid w:val="005E415B"/>
    <w:rsid w:val="005E4682"/>
    <w:rsid w:val="005E4D00"/>
    <w:rsid w:val="005E5400"/>
    <w:rsid w:val="005E76E0"/>
    <w:rsid w:val="005F7C7B"/>
    <w:rsid w:val="00601A25"/>
    <w:rsid w:val="00603B45"/>
    <w:rsid w:val="00624528"/>
    <w:rsid w:val="00626239"/>
    <w:rsid w:val="0062786B"/>
    <w:rsid w:val="00631D94"/>
    <w:rsid w:val="00634B68"/>
    <w:rsid w:val="006366CC"/>
    <w:rsid w:val="00636984"/>
    <w:rsid w:val="00640EC6"/>
    <w:rsid w:val="00645C1F"/>
    <w:rsid w:val="00646F8C"/>
    <w:rsid w:val="00652ABE"/>
    <w:rsid w:val="00652FFA"/>
    <w:rsid w:val="006535CA"/>
    <w:rsid w:val="00653C96"/>
    <w:rsid w:val="0065734E"/>
    <w:rsid w:val="00661366"/>
    <w:rsid w:val="00662A77"/>
    <w:rsid w:val="006635A3"/>
    <w:rsid w:val="0066677D"/>
    <w:rsid w:val="00671469"/>
    <w:rsid w:val="00674F60"/>
    <w:rsid w:val="00680FD5"/>
    <w:rsid w:val="00684D5D"/>
    <w:rsid w:val="00692355"/>
    <w:rsid w:val="006966AE"/>
    <w:rsid w:val="006969CC"/>
    <w:rsid w:val="006A21B4"/>
    <w:rsid w:val="006A47B7"/>
    <w:rsid w:val="006B04F0"/>
    <w:rsid w:val="006B19FB"/>
    <w:rsid w:val="006B4120"/>
    <w:rsid w:val="006B7C95"/>
    <w:rsid w:val="006C3E86"/>
    <w:rsid w:val="006C4731"/>
    <w:rsid w:val="006D2397"/>
    <w:rsid w:val="006D40AB"/>
    <w:rsid w:val="006E551F"/>
    <w:rsid w:val="00703B5B"/>
    <w:rsid w:val="00706E12"/>
    <w:rsid w:val="0071048E"/>
    <w:rsid w:val="00711EAF"/>
    <w:rsid w:val="00713B5A"/>
    <w:rsid w:val="00714A3E"/>
    <w:rsid w:val="00715ADE"/>
    <w:rsid w:val="00716021"/>
    <w:rsid w:val="0072210B"/>
    <w:rsid w:val="00726A3C"/>
    <w:rsid w:val="00727507"/>
    <w:rsid w:val="007356CD"/>
    <w:rsid w:val="0074648A"/>
    <w:rsid w:val="00750F7D"/>
    <w:rsid w:val="00751653"/>
    <w:rsid w:val="00756C07"/>
    <w:rsid w:val="00760BDD"/>
    <w:rsid w:val="007630E6"/>
    <w:rsid w:val="00773837"/>
    <w:rsid w:val="0078307B"/>
    <w:rsid w:val="007939B0"/>
    <w:rsid w:val="007979B1"/>
    <w:rsid w:val="007A4B9F"/>
    <w:rsid w:val="007A7D7C"/>
    <w:rsid w:val="007B03B6"/>
    <w:rsid w:val="007B13B3"/>
    <w:rsid w:val="007B2583"/>
    <w:rsid w:val="007B4DC5"/>
    <w:rsid w:val="007C2C3A"/>
    <w:rsid w:val="007C3D09"/>
    <w:rsid w:val="007C4CFE"/>
    <w:rsid w:val="007C536D"/>
    <w:rsid w:val="007C6D95"/>
    <w:rsid w:val="007D48F5"/>
    <w:rsid w:val="007E0B7B"/>
    <w:rsid w:val="007F0160"/>
    <w:rsid w:val="007F28B7"/>
    <w:rsid w:val="007F677F"/>
    <w:rsid w:val="0080274E"/>
    <w:rsid w:val="00803E39"/>
    <w:rsid w:val="008103CC"/>
    <w:rsid w:val="00813DCB"/>
    <w:rsid w:val="00816A48"/>
    <w:rsid w:val="00817BC5"/>
    <w:rsid w:val="00822D1E"/>
    <w:rsid w:val="008271E4"/>
    <w:rsid w:val="008277D6"/>
    <w:rsid w:val="00832924"/>
    <w:rsid w:val="00832E79"/>
    <w:rsid w:val="00832FCF"/>
    <w:rsid w:val="00840136"/>
    <w:rsid w:val="0084763D"/>
    <w:rsid w:val="00854DF3"/>
    <w:rsid w:val="008579D8"/>
    <w:rsid w:val="008608FD"/>
    <w:rsid w:val="00862FAC"/>
    <w:rsid w:val="008672E4"/>
    <w:rsid w:val="008703A5"/>
    <w:rsid w:val="00870977"/>
    <w:rsid w:val="00871300"/>
    <w:rsid w:val="00875156"/>
    <w:rsid w:val="0088242E"/>
    <w:rsid w:val="00892CBE"/>
    <w:rsid w:val="00895412"/>
    <w:rsid w:val="008B0576"/>
    <w:rsid w:val="008B2386"/>
    <w:rsid w:val="008B738B"/>
    <w:rsid w:val="008C5FFD"/>
    <w:rsid w:val="008D2390"/>
    <w:rsid w:val="008D796F"/>
    <w:rsid w:val="008E2DE3"/>
    <w:rsid w:val="008E659B"/>
    <w:rsid w:val="008F0432"/>
    <w:rsid w:val="00910BC8"/>
    <w:rsid w:val="00912A3F"/>
    <w:rsid w:val="00914FA4"/>
    <w:rsid w:val="00915944"/>
    <w:rsid w:val="0092430E"/>
    <w:rsid w:val="009314FA"/>
    <w:rsid w:val="00933835"/>
    <w:rsid w:val="00936F8D"/>
    <w:rsid w:val="00941C84"/>
    <w:rsid w:val="009449C5"/>
    <w:rsid w:val="00950C01"/>
    <w:rsid w:val="00952463"/>
    <w:rsid w:val="00953103"/>
    <w:rsid w:val="009567B6"/>
    <w:rsid w:val="00960F87"/>
    <w:rsid w:val="00962754"/>
    <w:rsid w:val="00963DAC"/>
    <w:rsid w:val="00965C81"/>
    <w:rsid w:val="00971024"/>
    <w:rsid w:val="009722B1"/>
    <w:rsid w:val="009811E2"/>
    <w:rsid w:val="00982C8B"/>
    <w:rsid w:val="009862AC"/>
    <w:rsid w:val="0099016E"/>
    <w:rsid w:val="0099349A"/>
    <w:rsid w:val="00997F46"/>
    <w:rsid w:val="009A206C"/>
    <w:rsid w:val="009A25D0"/>
    <w:rsid w:val="009A7C50"/>
    <w:rsid w:val="009B40E2"/>
    <w:rsid w:val="009B50CB"/>
    <w:rsid w:val="009B6AA4"/>
    <w:rsid w:val="009C5EE6"/>
    <w:rsid w:val="009D0BDE"/>
    <w:rsid w:val="009D7855"/>
    <w:rsid w:val="009F164C"/>
    <w:rsid w:val="00A00EC3"/>
    <w:rsid w:val="00A038BE"/>
    <w:rsid w:val="00A15B6F"/>
    <w:rsid w:val="00A221E0"/>
    <w:rsid w:val="00A23D6B"/>
    <w:rsid w:val="00A265BC"/>
    <w:rsid w:val="00A32944"/>
    <w:rsid w:val="00A343AC"/>
    <w:rsid w:val="00A353F2"/>
    <w:rsid w:val="00A36A51"/>
    <w:rsid w:val="00A37837"/>
    <w:rsid w:val="00A40B31"/>
    <w:rsid w:val="00A41781"/>
    <w:rsid w:val="00A41C65"/>
    <w:rsid w:val="00A45D5F"/>
    <w:rsid w:val="00A54B45"/>
    <w:rsid w:val="00A619DC"/>
    <w:rsid w:val="00A62924"/>
    <w:rsid w:val="00A65CA2"/>
    <w:rsid w:val="00A673D1"/>
    <w:rsid w:val="00A7180B"/>
    <w:rsid w:val="00A73476"/>
    <w:rsid w:val="00A745F1"/>
    <w:rsid w:val="00A77B0B"/>
    <w:rsid w:val="00A827A1"/>
    <w:rsid w:val="00A82CE6"/>
    <w:rsid w:val="00A9277A"/>
    <w:rsid w:val="00AA0585"/>
    <w:rsid w:val="00AA0ADE"/>
    <w:rsid w:val="00AB148B"/>
    <w:rsid w:val="00AB1E61"/>
    <w:rsid w:val="00AB486F"/>
    <w:rsid w:val="00AB4C6C"/>
    <w:rsid w:val="00AB5674"/>
    <w:rsid w:val="00AC06E6"/>
    <w:rsid w:val="00AD16A1"/>
    <w:rsid w:val="00AD2A0B"/>
    <w:rsid w:val="00AD3436"/>
    <w:rsid w:val="00AD624F"/>
    <w:rsid w:val="00AE2C01"/>
    <w:rsid w:val="00AE365F"/>
    <w:rsid w:val="00AE7A93"/>
    <w:rsid w:val="00AF200C"/>
    <w:rsid w:val="00AF410D"/>
    <w:rsid w:val="00AF4810"/>
    <w:rsid w:val="00AF70F4"/>
    <w:rsid w:val="00AF7F85"/>
    <w:rsid w:val="00B0319A"/>
    <w:rsid w:val="00B07A59"/>
    <w:rsid w:val="00B153CA"/>
    <w:rsid w:val="00B15781"/>
    <w:rsid w:val="00B17F60"/>
    <w:rsid w:val="00B202E5"/>
    <w:rsid w:val="00B31193"/>
    <w:rsid w:val="00B3277B"/>
    <w:rsid w:val="00B34475"/>
    <w:rsid w:val="00B34F79"/>
    <w:rsid w:val="00B41503"/>
    <w:rsid w:val="00B437AB"/>
    <w:rsid w:val="00B50E50"/>
    <w:rsid w:val="00B6239E"/>
    <w:rsid w:val="00B668EF"/>
    <w:rsid w:val="00B75586"/>
    <w:rsid w:val="00B81085"/>
    <w:rsid w:val="00B844DA"/>
    <w:rsid w:val="00B85670"/>
    <w:rsid w:val="00B933F4"/>
    <w:rsid w:val="00B97B21"/>
    <w:rsid w:val="00BA1F52"/>
    <w:rsid w:val="00BA3FCB"/>
    <w:rsid w:val="00BB7DDA"/>
    <w:rsid w:val="00BC05DD"/>
    <w:rsid w:val="00BC25C6"/>
    <w:rsid w:val="00BC2A62"/>
    <w:rsid w:val="00BC637C"/>
    <w:rsid w:val="00BC65A1"/>
    <w:rsid w:val="00BD67C2"/>
    <w:rsid w:val="00BE0E52"/>
    <w:rsid w:val="00BE1401"/>
    <w:rsid w:val="00BE16E0"/>
    <w:rsid w:val="00BE741F"/>
    <w:rsid w:val="00BE7777"/>
    <w:rsid w:val="00BF07E8"/>
    <w:rsid w:val="00BF5CB6"/>
    <w:rsid w:val="00C0172A"/>
    <w:rsid w:val="00C02BE8"/>
    <w:rsid w:val="00C0593C"/>
    <w:rsid w:val="00C06FD1"/>
    <w:rsid w:val="00C10160"/>
    <w:rsid w:val="00C10F05"/>
    <w:rsid w:val="00C124B0"/>
    <w:rsid w:val="00C147B5"/>
    <w:rsid w:val="00C15F47"/>
    <w:rsid w:val="00C22BFE"/>
    <w:rsid w:val="00C241FC"/>
    <w:rsid w:val="00C246B0"/>
    <w:rsid w:val="00C24908"/>
    <w:rsid w:val="00C26123"/>
    <w:rsid w:val="00C27EB6"/>
    <w:rsid w:val="00C344C9"/>
    <w:rsid w:val="00C41141"/>
    <w:rsid w:val="00C411C2"/>
    <w:rsid w:val="00C50332"/>
    <w:rsid w:val="00C5140A"/>
    <w:rsid w:val="00C57A65"/>
    <w:rsid w:val="00C62AD5"/>
    <w:rsid w:val="00C632D9"/>
    <w:rsid w:val="00C6433E"/>
    <w:rsid w:val="00C71F25"/>
    <w:rsid w:val="00C73078"/>
    <w:rsid w:val="00C74B35"/>
    <w:rsid w:val="00C77937"/>
    <w:rsid w:val="00C807CA"/>
    <w:rsid w:val="00C92407"/>
    <w:rsid w:val="00C93BD0"/>
    <w:rsid w:val="00C94F0D"/>
    <w:rsid w:val="00CA0C59"/>
    <w:rsid w:val="00CA3CB3"/>
    <w:rsid w:val="00CB0E3F"/>
    <w:rsid w:val="00CB7256"/>
    <w:rsid w:val="00CC18EF"/>
    <w:rsid w:val="00CD0B40"/>
    <w:rsid w:val="00CD0B41"/>
    <w:rsid w:val="00CD5A34"/>
    <w:rsid w:val="00CD5F78"/>
    <w:rsid w:val="00CF0566"/>
    <w:rsid w:val="00D01E45"/>
    <w:rsid w:val="00D02965"/>
    <w:rsid w:val="00D04D95"/>
    <w:rsid w:val="00D106FE"/>
    <w:rsid w:val="00D13D0D"/>
    <w:rsid w:val="00D2154A"/>
    <w:rsid w:val="00D240BF"/>
    <w:rsid w:val="00D31D04"/>
    <w:rsid w:val="00D372D5"/>
    <w:rsid w:val="00D47958"/>
    <w:rsid w:val="00D511CC"/>
    <w:rsid w:val="00D524C3"/>
    <w:rsid w:val="00D57DD3"/>
    <w:rsid w:val="00D62063"/>
    <w:rsid w:val="00D662B7"/>
    <w:rsid w:val="00D733B7"/>
    <w:rsid w:val="00D82954"/>
    <w:rsid w:val="00D83010"/>
    <w:rsid w:val="00D87703"/>
    <w:rsid w:val="00D92BBC"/>
    <w:rsid w:val="00D93761"/>
    <w:rsid w:val="00D94055"/>
    <w:rsid w:val="00DA045B"/>
    <w:rsid w:val="00DA0D16"/>
    <w:rsid w:val="00DB01D6"/>
    <w:rsid w:val="00DB2177"/>
    <w:rsid w:val="00DC07CD"/>
    <w:rsid w:val="00DC2547"/>
    <w:rsid w:val="00DD3026"/>
    <w:rsid w:val="00DD3A53"/>
    <w:rsid w:val="00DD7E18"/>
    <w:rsid w:val="00DE6DF5"/>
    <w:rsid w:val="00DF1E25"/>
    <w:rsid w:val="00DF4B2B"/>
    <w:rsid w:val="00E01A98"/>
    <w:rsid w:val="00E074C4"/>
    <w:rsid w:val="00E07FE1"/>
    <w:rsid w:val="00E17E29"/>
    <w:rsid w:val="00E220FE"/>
    <w:rsid w:val="00E24891"/>
    <w:rsid w:val="00E26A66"/>
    <w:rsid w:val="00E277A6"/>
    <w:rsid w:val="00E30E5C"/>
    <w:rsid w:val="00E316A7"/>
    <w:rsid w:val="00E31C2A"/>
    <w:rsid w:val="00E37832"/>
    <w:rsid w:val="00E4367A"/>
    <w:rsid w:val="00E47676"/>
    <w:rsid w:val="00E53FB6"/>
    <w:rsid w:val="00E6055E"/>
    <w:rsid w:val="00E60DC4"/>
    <w:rsid w:val="00E628A4"/>
    <w:rsid w:val="00E62B7D"/>
    <w:rsid w:val="00E67600"/>
    <w:rsid w:val="00E716D7"/>
    <w:rsid w:val="00E7242B"/>
    <w:rsid w:val="00E729FC"/>
    <w:rsid w:val="00E82275"/>
    <w:rsid w:val="00E822A3"/>
    <w:rsid w:val="00E834F7"/>
    <w:rsid w:val="00E83755"/>
    <w:rsid w:val="00E85E57"/>
    <w:rsid w:val="00E93633"/>
    <w:rsid w:val="00E97612"/>
    <w:rsid w:val="00EA0852"/>
    <w:rsid w:val="00EA09E4"/>
    <w:rsid w:val="00EA3B0E"/>
    <w:rsid w:val="00EA3EE9"/>
    <w:rsid w:val="00EA48E2"/>
    <w:rsid w:val="00EB02AC"/>
    <w:rsid w:val="00EB1DB2"/>
    <w:rsid w:val="00EB2FB9"/>
    <w:rsid w:val="00EB7F66"/>
    <w:rsid w:val="00EC2483"/>
    <w:rsid w:val="00ED2A02"/>
    <w:rsid w:val="00ED2B54"/>
    <w:rsid w:val="00ED4BDC"/>
    <w:rsid w:val="00ED5B01"/>
    <w:rsid w:val="00EE0152"/>
    <w:rsid w:val="00EE1B54"/>
    <w:rsid w:val="00EE3754"/>
    <w:rsid w:val="00EE4AE9"/>
    <w:rsid w:val="00EF5C07"/>
    <w:rsid w:val="00EF6559"/>
    <w:rsid w:val="00F035EB"/>
    <w:rsid w:val="00F176BB"/>
    <w:rsid w:val="00F250E9"/>
    <w:rsid w:val="00F26116"/>
    <w:rsid w:val="00F27812"/>
    <w:rsid w:val="00F27AD1"/>
    <w:rsid w:val="00F30548"/>
    <w:rsid w:val="00F311D1"/>
    <w:rsid w:val="00F3121C"/>
    <w:rsid w:val="00F32B79"/>
    <w:rsid w:val="00F41F9B"/>
    <w:rsid w:val="00F44137"/>
    <w:rsid w:val="00F461A8"/>
    <w:rsid w:val="00F47AED"/>
    <w:rsid w:val="00F516D7"/>
    <w:rsid w:val="00F5221C"/>
    <w:rsid w:val="00F65EC3"/>
    <w:rsid w:val="00F738A1"/>
    <w:rsid w:val="00F741E1"/>
    <w:rsid w:val="00F77444"/>
    <w:rsid w:val="00F77D11"/>
    <w:rsid w:val="00F819BE"/>
    <w:rsid w:val="00F8340F"/>
    <w:rsid w:val="00F84062"/>
    <w:rsid w:val="00F85059"/>
    <w:rsid w:val="00F9246A"/>
    <w:rsid w:val="00F97197"/>
    <w:rsid w:val="00FB1454"/>
    <w:rsid w:val="00FB280B"/>
    <w:rsid w:val="00FC1497"/>
    <w:rsid w:val="00FC24BF"/>
    <w:rsid w:val="00FC592D"/>
    <w:rsid w:val="00FD1BFE"/>
    <w:rsid w:val="00FD550A"/>
    <w:rsid w:val="00FE021C"/>
    <w:rsid w:val="00FE2112"/>
    <w:rsid w:val="00FF2254"/>
    <w:rsid w:val="00FF2CF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25184"/>
  <w15:chartTrackingRefBased/>
  <w15:docId w15:val="{4D65624A-9840-4A03-AD9B-29A996C04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D4BDC"/>
    <w:pPr>
      <w:spacing w:before="240" w:after="240"/>
    </w:pPr>
    <w:rPr>
      <w:noProof/>
      <w:sz w:val="24"/>
    </w:rPr>
  </w:style>
  <w:style w:type="paragraph" w:styleId="Heading1">
    <w:name w:val="heading 1"/>
    <w:basedOn w:val="Normal"/>
    <w:next w:val="Normal"/>
    <w:link w:val="Heading1Char"/>
    <w:uiPriority w:val="2"/>
    <w:qFormat/>
    <w:rsid w:val="00ED4BDC"/>
    <w:pPr>
      <w:shd w:val="pct10" w:color="auto" w:fill="3232D0" w:themeFill="accent1"/>
      <w:spacing w:before="0" w:after="0" w:line="259" w:lineRule="auto"/>
      <w:jc w:val="center"/>
      <w:outlineLvl w:val="0"/>
    </w:pPr>
    <w:rPr>
      <w:rFonts w:ascii="Verdana" w:hAnsi="Verdana" w:cs="Praxis-Regular"/>
      <w:caps/>
      <w:noProof w:val="0"/>
      <w:color w:val="FFFFFF" w:themeColor="background1"/>
      <w:spacing w:val="15"/>
      <w:sz w:val="32"/>
      <w:szCs w:val="22"/>
    </w:rPr>
  </w:style>
  <w:style w:type="paragraph" w:styleId="Heading2">
    <w:name w:val="heading 2"/>
    <w:basedOn w:val="Normal"/>
    <w:next w:val="Normal"/>
    <w:link w:val="Heading2Char"/>
    <w:uiPriority w:val="3"/>
    <w:qFormat/>
    <w:rsid w:val="00ED4BDC"/>
    <w:pPr>
      <w:pBdr>
        <w:top w:val="single" w:sz="6" w:space="2" w:color="3232D0" w:themeColor="accent1"/>
      </w:pBdr>
      <w:spacing w:before="300" w:after="0" w:line="259" w:lineRule="auto"/>
      <w:outlineLvl w:val="1"/>
    </w:pPr>
    <w:rPr>
      <w:rFonts w:asciiTheme="majorHAnsi" w:hAnsiTheme="majorHAnsi" w:cstheme="majorHAnsi"/>
      <w:caps/>
      <w:noProof w:val="0"/>
      <w:color w:val="19217D"/>
      <w:spacing w:val="15"/>
      <w:sz w:val="32"/>
      <w:szCs w:val="24"/>
      <w14:textFill>
        <w14:solidFill>
          <w14:srgbClr w14:val="19217D">
            <w14:alpha w14:val="30000"/>
          </w14:srgbClr>
        </w14:solidFill>
      </w14:textFill>
    </w:rPr>
  </w:style>
  <w:style w:type="paragraph" w:styleId="Heading3">
    <w:name w:val="heading 3"/>
    <w:basedOn w:val="Normal"/>
    <w:next w:val="Normal"/>
    <w:link w:val="Heading3Char"/>
    <w:uiPriority w:val="4"/>
    <w:qFormat/>
    <w:rsid w:val="00ED4BDC"/>
    <w:pPr>
      <w:outlineLvl w:val="2"/>
    </w:pPr>
    <w:rPr>
      <w:rFonts w:asciiTheme="majorHAnsi" w:hAnsiTheme="majorHAnsi" w:cstheme="majorHAnsi"/>
      <w:sz w:val="28"/>
      <w14:shadow w14:blurRad="50800" w14:dist="38100" w14:dir="13500000" w14:sx="100000" w14:sy="100000" w14:kx="0" w14:ky="0" w14:algn="br">
        <w14:schemeClr w14:val="accent2">
          <w14:alpha w14:val="36000"/>
        </w14:schemeClr>
      </w14:shadow>
    </w:rPr>
  </w:style>
  <w:style w:type="paragraph" w:styleId="Heading6">
    <w:name w:val="heading 6"/>
    <w:basedOn w:val="Normal"/>
    <w:next w:val="Normal"/>
    <w:link w:val="Heading6Char"/>
    <w:uiPriority w:val="9"/>
    <w:semiHidden/>
    <w:unhideWhenUsed/>
    <w:qFormat/>
    <w:rsid w:val="00ED4BDC"/>
    <w:pPr>
      <w:keepNext/>
      <w:keepLines/>
      <w:spacing w:before="40" w:after="0"/>
      <w:outlineLvl w:val="5"/>
    </w:pPr>
    <w:rPr>
      <w:rFonts w:asciiTheme="majorHAnsi" w:eastAsiaTheme="majorEastAsia" w:hAnsiTheme="majorHAnsi" w:cstheme="majorBidi"/>
      <w:noProof w:val="0"/>
      <w:color w:val="737C81" w:themeColor="accent6"/>
      <w:sz w:val="21"/>
    </w:rPr>
  </w:style>
  <w:style w:type="paragraph" w:styleId="Heading7">
    <w:name w:val="heading 7"/>
    <w:basedOn w:val="Normal"/>
    <w:next w:val="Normal"/>
    <w:link w:val="Heading7Char"/>
    <w:uiPriority w:val="9"/>
    <w:semiHidden/>
    <w:unhideWhenUsed/>
    <w:qFormat/>
    <w:rsid w:val="00ED4BDC"/>
    <w:pPr>
      <w:keepNext/>
      <w:keepLines/>
      <w:spacing w:before="40" w:after="0"/>
      <w:outlineLvl w:val="6"/>
    </w:pPr>
    <w:rPr>
      <w:rFonts w:asciiTheme="majorHAnsi" w:eastAsiaTheme="majorEastAsia" w:hAnsiTheme="majorHAnsi" w:cstheme="majorBidi"/>
      <w:b/>
      <w:bCs/>
      <w:noProof w:val="0"/>
      <w:color w:val="737C81" w:themeColor="accent6"/>
      <w:sz w:val="21"/>
    </w:rPr>
  </w:style>
  <w:style w:type="paragraph" w:styleId="Heading8">
    <w:name w:val="heading 8"/>
    <w:basedOn w:val="Normal"/>
    <w:next w:val="Normal"/>
    <w:link w:val="Heading8Char"/>
    <w:uiPriority w:val="9"/>
    <w:semiHidden/>
    <w:unhideWhenUsed/>
    <w:qFormat/>
    <w:rsid w:val="00ED4BDC"/>
    <w:pPr>
      <w:keepNext/>
      <w:keepLines/>
      <w:spacing w:before="40" w:after="0"/>
      <w:outlineLvl w:val="7"/>
    </w:pPr>
    <w:rPr>
      <w:rFonts w:asciiTheme="majorHAnsi" w:eastAsiaTheme="majorEastAsia" w:hAnsiTheme="majorHAnsi" w:cstheme="majorBidi"/>
      <w:b/>
      <w:bCs/>
      <w:i/>
      <w:iCs/>
      <w:noProof w:val="0"/>
      <w:color w:val="737C81" w:themeColor="accent6"/>
      <w:sz w:val="20"/>
      <w:szCs w:val="20"/>
    </w:rPr>
  </w:style>
  <w:style w:type="paragraph" w:styleId="Heading9">
    <w:name w:val="heading 9"/>
    <w:basedOn w:val="Normal"/>
    <w:next w:val="Normal"/>
    <w:link w:val="Heading9Char"/>
    <w:uiPriority w:val="9"/>
    <w:semiHidden/>
    <w:unhideWhenUsed/>
    <w:qFormat/>
    <w:rsid w:val="00ED4BDC"/>
    <w:pPr>
      <w:keepNext/>
      <w:keepLines/>
      <w:spacing w:before="40" w:after="0"/>
      <w:outlineLvl w:val="8"/>
    </w:pPr>
    <w:rPr>
      <w:rFonts w:asciiTheme="majorHAnsi" w:eastAsiaTheme="majorEastAsia" w:hAnsiTheme="majorHAnsi" w:cstheme="majorBidi"/>
      <w:i/>
      <w:iCs/>
      <w:noProof w:val="0"/>
      <w:color w:val="737C81"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
    <w:name w:val="Bullet List"/>
    <w:basedOn w:val="Normal"/>
    <w:link w:val="BulletListChar"/>
    <w:uiPriority w:val="8"/>
    <w:qFormat/>
    <w:rsid w:val="00ED4BDC"/>
    <w:pPr>
      <w:numPr>
        <w:numId w:val="5"/>
      </w:numPr>
      <w:spacing w:line="240" w:lineRule="auto"/>
    </w:pPr>
  </w:style>
  <w:style w:type="character" w:customStyle="1" w:styleId="BulletListChar">
    <w:name w:val="Bullet List Char"/>
    <w:basedOn w:val="DefaultParagraphFont"/>
    <w:link w:val="BulletList"/>
    <w:uiPriority w:val="8"/>
    <w:rsid w:val="00ED4BDC"/>
    <w:rPr>
      <w:noProof/>
      <w:sz w:val="24"/>
    </w:rPr>
  </w:style>
  <w:style w:type="paragraph" w:customStyle="1" w:styleId="NumberList">
    <w:name w:val="Number List"/>
    <w:basedOn w:val="Normal"/>
    <w:link w:val="NumberListChar"/>
    <w:uiPriority w:val="5"/>
    <w:qFormat/>
    <w:rsid w:val="00ED4BDC"/>
    <w:pPr>
      <w:numPr>
        <w:numId w:val="6"/>
      </w:numPr>
      <w:spacing w:line="240" w:lineRule="auto"/>
    </w:pPr>
  </w:style>
  <w:style w:type="character" w:customStyle="1" w:styleId="NumberListChar">
    <w:name w:val="Number List Char"/>
    <w:basedOn w:val="DefaultParagraphFont"/>
    <w:link w:val="NumberList"/>
    <w:uiPriority w:val="5"/>
    <w:rsid w:val="00ED4BDC"/>
    <w:rPr>
      <w:noProof/>
      <w:sz w:val="24"/>
    </w:rPr>
  </w:style>
  <w:style w:type="character" w:customStyle="1" w:styleId="Heading1Char">
    <w:name w:val="Heading 1 Char"/>
    <w:basedOn w:val="DefaultParagraphFont"/>
    <w:link w:val="Heading1"/>
    <w:uiPriority w:val="2"/>
    <w:rsid w:val="00ED4BDC"/>
    <w:rPr>
      <w:rFonts w:ascii="Verdana" w:hAnsi="Verdana" w:cs="Praxis-Regular"/>
      <w:caps/>
      <w:color w:val="FFFFFF" w:themeColor="background1"/>
      <w:spacing w:val="15"/>
      <w:sz w:val="32"/>
      <w:szCs w:val="22"/>
      <w:shd w:val="pct10" w:color="auto" w:fill="3232D0" w:themeFill="accent1"/>
    </w:rPr>
  </w:style>
  <w:style w:type="character" w:customStyle="1" w:styleId="Heading2Char">
    <w:name w:val="Heading 2 Char"/>
    <w:basedOn w:val="DefaultParagraphFont"/>
    <w:link w:val="Heading2"/>
    <w:uiPriority w:val="3"/>
    <w:rsid w:val="00ED4BDC"/>
    <w:rPr>
      <w:rFonts w:asciiTheme="majorHAnsi" w:hAnsiTheme="majorHAnsi" w:cstheme="majorHAnsi"/>
      <w:caps/>
      <w:color w:val="19217D"/>
      <w:spacing w:val="15"/>
      <w:sz w:val="32"/>
      <w:szCs w:val="24"/>
      <w14:textFill>
        <w14:solidFill>
          <w14:srgbClr w14:val="19217D">
            <w14:alpha w14:val="30000"/>
          </w14:srgbClr>
        </w14:solidFill>
      </w14:textFill>
    </w:rPr>
  </w:style>
  <w:style w:type="character" w:customStyle="1" w:styleId="Heading3Char">
    <w:name w:val="Heading 3 Char"/>
    <w:basedOn w:val="DefaultParagraphFont"/>
    <w:link w:val="Heading3"/>
    <w:uiPriority w:val="4"/>
    <w:rsid w:val="00ED4BDC"/>
    <w:rPr>
      <w:rFonts w:asciiTheme="majorHAnsi" w:hAnsiTheme="majorHAnsi" w:cstheme="majorHAnsi"/>
      <w:noProof/>
      <w:sz w:val="28"/>
      <w14:shadow w14:blurRad="50800" w14:dist="38100" w14:dir="13500000" w14:sx="100000" w14:sy="100000" w14:kx="0" w14:ky="0" w14:algn="br">
        <w14:schemeClr w14:val="accent2">
          <w14:alpha w14:val="36000"/>
        </w14:schemeClr>
      </w14:shadow>
    </w:rPr>
  </w:style>
  <w:style w:type="character" w:customStyle="1" w:styleId="Heading6Char">
    <w:name w:val="Heading 6 Char"/>
    <w:basedOn w:val="DefaultParagraphFont"/>
    <w:link w:val="Heading6"/>
    <w:uiPriority w:val="9"/>
    <w:semiHidden/>
    <w:rsid w:val="00ED4BDC"/>
    <w:rPr>
      <w:rFonts w:asciiTheme="majorHAnsi" w:eastAsiaTheme="majorEastAsia" w:hAnsiTheme="majorHAnsi" w:cstheme="majorBidi"/>
      <w:color w:val="737C81" w:themeColor="accent6"/>
    </w:rPr>
  </w:style>
  <w:style w:type="character" w:customStyle="1" w:styleId="Heading7Char">
    <w:name w:val="Heading 7 Char"/>
    <w:basedOn w:val="DefaultParagraphFont"/>
    <w:link w:val="Heading7"/>
    <w:uiPriority w:val="9"/>
    <w:semiHidden/>
    <w:rsid w:val="00ED4BDC"/>
    <w:rPr>
      <w:rFonts w:asciiTheme="majorHAnsi" w:eastAsiaTheme="majorEastAsia" w:hAnsiTheme="majorHAnsi" w:cstheme="majorBidi"/>
      <w:b/>
      <w:bCs/>
      <w:color w:val="737C81" w:themeColor="accent6"/>
    </w:rPr>
  </w:style>
  <w:style w:type="character" w:customStyle="1" w:styleId="Heading8Char">
    <w:name w:val="Heading 8 Char"/>
    <w:basedOn w:val="DefaultParagraphFont"/>
    <w:link w:val="Heading8"/>
    <w:uiPriority w:val="9"/>
    <w:semiHidden/>
    <w:rsid w:val="00ED4BDC"/>
    <w:rPr>
      <w:rFonts w:asciiTheme="majorHAnsi" w:eastAsiaTheme="majorEastAsia" w:hAnsiTheme="majorHAnsi" w:cstheme="majorBidi"/>
      <w:b/>
      <w:bCs/>
      <w:i/>
      <w:iCs/>
      <w:color w:val="737C81" w:themeColor="accent6"/>
      <w:sz w:val="20"/>
      <w:szCs w:val="20"/>
    </w:rPr>
  </w:style>
  <w:style w:type="character" w:customStyle="1" w:styleId="Heading9Char">
    <w:name w:val="Heading 9 Char"/>
    <w:basedOn w:val="DefaultParagraphFont"/>
    <w:link w:val="Heading9"/>
    <w:uiPriority w:val="9"/>
    <w:semiHidden/>
    <w:rsid w:val="00ED4BDC"/>
    <w:rPr>
      <w:rFonts w:asciiTheme="majorHAnsi" w:eastAsiaTheme="majorEastAsia" w:hAnsiTheme="majorHAnsi" w:cstheme="majorBidi"/>
      <w:i/>
      <w:iCs/>
      <w:color w:val="737C81" w:themeColor="accent6"/>
      <w:sz w:val="20"/>
      <w:szCs w:val="20"/>
    </w:rPr>
  </w:style>
  <w:style w:type="paragraph" w:styleId="Caption">
    <w:name w:val="caption"/>
    <w:basedOn w:val="Normal"/>
    <w:next w:val="Normal"/>
    <w:uiPriority w:val="35"/>
    <w:semiHidden/>
    <w:unhideWhenUsed/>
    <w:qFormat/>
    <w:rsid w:val="00ED4BDC"/>
    <w:pPr>
      <w:spacing w:line="240" w:lineRule="auto"/>
    </w:pPr>
    <w:rPr>
      <w:b/>
      <w:bCs/>
      <w:smallCaps/>
      <w:color w:val="595959" w:themeColor="text1" w:themeTint="A6"/>
    </w:rPr>
  </w:style>
  <w:style w:type="paragraph" w:styleId="Title">
    <w:name w:val="Title"/>
    <w:basedOn w:val="Normal"/>
    <w:next w:val="Normal"/>
    <w:link w:val="TitleChar"/>
    <w:qFormat/>
    <w:rsid w:val="00ED4BDC"/>
    <w:pPr>
      <w:spacing w:line="240" w:lineRule="auto"/>
      <w:jc w:val="center"/>
    </w:pPr>
    <w:rPr>
      <w:rFonts w:asciiTheme="majorHAnsi" w:hAnsiTheme="majorHAnsi" w:cstheme="majorHAnsi"/>
      <w:b/>
      <w:color w:val="3232D0" w:themeColor="accent5"/>
      <w:sz w:val="72"/>
      <w:szCs w:val="52"/>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14:textFill>
        <w14:solidFill>
          <w14:schemeClr w14:val="accent5">
            <w14:alpha w14:val="40000"/>
          </w14:schemeClr>
        </w14:solidFill>
      </w14:textFill>
    </w:rPr>
  </w:style>
  <w:style w:type="character" w:customStyle="1" w:styleId="TitleChar">
    <w:name w:val="Title Char"/>
    <w:basedOn w:val="DefaultParagraphFont"/>
    <w:link w:val="Title"/>
    <w:rsid w:val="00ED4BDC"/>
    <w:rPr>
      <w:rFonts w:asciiTheme="majorHAnsi" w:hAnsiTheme="majorHAnsi" w:cstheme="majorHAnsi"/>
      <w:b/>
      <w:noProof/>
      <w:color w:val="3232D0" w:themeColor="accent5"/>
      <w:sz w:val="72"/>
      <w:szCs w:val="52"/>
      <w14:shadow w14:blurRad="12700" w14:dist="38100" w14:dir="2700000" w14:sx="100000" w14:sy="100000" w14:kx="0" w14:ky="0" w14:algn="tl">
        <w14:schemeClr w14:val="accent6"/>
      </w14:shadow>
      <w14:textOutline w14:w="9525" w14:cap="flat" w14:cmpd="sng" w14:algn="ctr">
        <w14:solidFill>
          <w14:schemeClr w14:val="bg1"/>
        </w14:solidFill>
        <w14:prstDash w14:val="solid"/>
        <w14:round/>
      </w14:textOutline>
      <w14:textFill>
        <w14:solidFill>
          <w14:schemeClr w14:val="accent5">
            <w14:alpha w14:val="40000"/>
          </w14:schemeClr>
        </w14:solidFill>
      </w14:textFill>
    </w:rPr>
  </w:style>
  <w:style w:type="paragraph" w:styleId="Subtitle">
    <w:name w:val="Subtitle"/>
    <w:basedOn w:val="Normal"/>
    <w:next w:val="Normal"/>
    <w:link w:val="SubtitleChar"/>
    <w:uiPriority w:val="11"/>
    <w:qFormat/>
    <w:rsid w:val="00ED4BDC"/>
    <w:pPr>
      <w:spacing w:after="720" w:line="240" w:lineRule="auto"/>
      <w:jc w:val="right"/>
    </w:pPr>
    <w:rPr>
      <w:rFonts w:asciiTheme="majorHAnsi" w:eastAsiaTheme="majorEastAsia" w:hAnsiTheme="majorHAnsi" w:cstheme="majorBidi"/>
      <w:noProof w:val="0"/>
      <w:sz w:val="21"/>
    </w:rPr>
  </w:style>
  <w:style w:type="character" w:customStyle="1" w:styleId="SubtitleChar">
    <w:name w:val="Subtitle Char"/>
    <w:basedOn w:val="DefaultParagraphFont"/>
    <w:link w:val="Subtitle"/>
    <w:uiPriority w:val="11"/>
    <w:rsid w:val="00ED4BDC"/>
    <w:rPr>
      <w:rFonts w:asciiTheme="majorHAnsi" w:eastAsiaTheme="majorEastAsia" w:hAnsiTheme="majorHAnsi" w:cstheme="majorBidi"/>
    </w:rPr>
  </w:style>
  <w:style w:type="paragraph" w:styleId="NoSpacing">
    <w:name w:val="No Spacing"/>
    <w:uiPriority w:val="9"/>
    <w:qFormat/>
    <w:rsid w:val="00ED4BDC"/>
    <w:pPr>
      <w:spacing w:after="0" w:line="240" w:lineRule="auto"/>
    </w:pPr>
  </w:style>
  <w:style w:type="paragraph" w:styleId="ListParagraph">
    <w:name w:val="List Paragraph"/>
    <w:basedOn w:val="Normal"/>
    <w:uiPriority w:val="34"/>
    <w:qFormat/>
    <w:rsid w:val="00ED4BDC"/>
    <w:pPr>
      <w:ind w:left="720"/>
      <w:contextualSpacing/>
    </w:pPr>
  </w:style>
  <w:style w:type="paragraph" w:styleId="Quote">
    <w:name w:val="Quote"/>
    <w:basedOn w:val="Normal"/>
    <w:next w:val="Normal"/>
    <w:link w:val="QuoteChar"/>
    <w:uiPriority w:val="29"/>
    <w:qFormat/>
    <w:rsid w:val="00ED4BDC"/>
    <w:pPr>
      <w:spacing w:before="160"/>
      <w:ind w:left="720" w:right="720"/>
    </w:pPr>
    <w:rPr>
      <w:i/>
      <w:iCs/>
      <w:noProof w:val="0"/>
      <w:color w:val="262626" w:themeColor="text1" w:themeTint="D9"/>
    </w:rPr>
  </w:style>
  <w:style w:type="character" w:customStyle="1" w:styleId="QuoteChar">
    <w:name w:val="Quote Char"/>
    <w:basedOn w:val="DefaultParagraphFont"/>
    <w:link w:val="Quote"/>
    <w:uiPriority w:val="29"/>
    <w:rsid w:val="00ED4BDC"/>
    <w:rPr>
      <w:i/>
      <w:iCs/>
      <w:color w:val="262626" w:themeColor="text1" w:themeTint="D9"/>
      <w:sz w:val="24"/>
    </w:rPr>
  </w:style>
  <w:style w:type="paragraph" w:styleId="TOCHeading">
    <w:name w:val="TOC Heading"/>
    <w:basedOn w:val="Heading1"/>
    <w:next w:val="Normal"/>
    <w:uiPriority w:val="39"/>
    <w:semiHidden/>
    <w:unhideWhenUsed/>
    <w:qFormat/>
    <w:rsid w:val="00ED4BDC"/>
    <w:pPr>
      <w:outlineLvl w:val="9"/>
    </w:pPr>
  </w:style>
  <w:style w:type="character" w:styleId="Emphasis">
    <w:name w:val="Emphasis"/>
    <w:basedOn w:val="DefaultParagraphFont"/>
    <w:uiPriority w:val="20"/>
    <w:qFormat/>
    <w:rsid w:val="00ED4BDC"/>
    <w:rPr>
      <w:i/>
      <w:iCs/>
    </w:rPr>
  </w:style>
  <w:style w:type="paragraph" w:styleId="NormalWeb">
    <w:name w:val="Normal (Web)"/>
    <w:basedOn w:val="Normal"/>
    <w:uiPriority w:val="99"/>
    <w:unhideWhenUsed/>
    <w:rsid w:val="00ED4BDC"/>
    <w:pPr>
      <w:spacing w:before="100" w:beforeAutospacing="1" w:after="100" w:afterAutospacing="1" w:line="240" w:lineRule="auto"/>
    </w:pPr>
    <w:rPr>
      <w:rFonts w:ascii="Times New Roman" w:eastAsia="Times New Roman" w:hAnsi="Times New Roman" w:cs="Times New Roman"/>
      <w:noProof w:val="0"/>
      <w:szCs w:val="24"/>
      <w:lang w:eastAsia="en-IE"/>
    </w:rPr>
  </w:style>
  <w:style w:type="character" w:styleId="Hyperlink">
    <w:name w:val="Hyperlink"/>
    <w:basedOn w:val="DefaultParagraphFont"/>
    <w:uiPriority w:val="99"/>
    <w:unhideWhenUsed/>
    <w:rsid w:val="00AB4C6C"/>
    <w:rPr>
      <w:color w:val="3232D0" w:themeColor="hyperlink"/>
      <w:u w:val="single"/>
    </w:rPr>
  </w:style>
  <w:style w:type="character" w:styleId="UnresolvedMention">
    <w:name w:val="Unresolved Mention"/>
    <w:basedOn w:val="DefaultParagraphFont"/>
    <w:uiPriority w:val="99"/>
    <w:semiHidden/>
    <w:unhideWhenUsed/>
    <w:rsid w:val="00AB4C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kerfuse.com/features/in-depth/homes-cars-and-cash-look-full-tilt-founders-assets-targeted-doj/"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omesellingtipsdubai.wikidot.com/" TargetMode="External"/><Relationship Id="rId11" Type="http://schemas.openxmlformats.org/officeDocument/2006/relationships/hyperlink" Target="mailto:reception@lynchsolicitors.ie" TargetMode="External"/><Relationship Id="rId5" Type="http://schemas.openxmlformats.org/officeDocument/2006/relationships/image" Target="media/image1.jpg"/><Relationship Id="rId10" Type="http://schemas.openxmlformats.org/officeDocument/2006/relationships/hyperlink" Target="https://pixabay.com/en/horizontal-justice-right-law-1452535/"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eme1">
  <a:themeElements>
    <a:clrScheme name="Lynch Solicitors Colours">
      <a:dk1>
        <a:sysClr val="windowText" lastClr="000000"/>
      </a:dk1>
      <a:lt1>
        <a:srgbClr val="FFFFFF"/>
      </a:lt1>
      <a:dk2>
        <a:srgbClr val="3232D0"/>
      </a:dk2>
      <a:lt2>
        <a:srgbClr val="737C81"/>
      </a:lt2>
      <a:accent1>
        <a:srgbClr val="3232D0"/>
      </a:accent1>
      <a:accent2>
        <a:srgbClr val="ED2704"/>
      </a:accent2>
      <a:accent3>
        <a:srgbClr val="737C81"/>
      </a:accent3>
      <a:accent4>
        <a:srgbClr val="FF0000"/>
      </a:accent4>
      <a:accent5>
        <a:srgbClr val="3232D0"/>
      </a:accent5>
      <a:accent6>
        <a:srgbClr val="737C81"/>
      </a:accent6>
      <a:hlink>
        <a:srgbClr val="3232D0"/>
      </a:hlink>
      <a:folHlink>
        <a:srgbClr val="737C81"/>
      </a:folHlink>
    </a:clrScheme>
    <a:fontScheme name="Lynch Solicitors Test 1">
      <a:majorFont>
        <a:latin typeface="Tahoma"/>
        <a:ea typeface=""/>
        <a:cs typeface=""/>
      </a:majorFont>
      <a:minorFont>
        <a:latin typeface="Verdan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spDef>
      <a:spPr/>
      <a:bodyPr rtlCol="0" anchor="ctr"/>
      <a:lstStyle>
        <a:defPPr algn="ctr">
          <a:defRPr dirty="0"/>
        </a:defPPr>
      </a:lstStyle>
      <a:style>
        <a:lnRef idx="1">
          <a:schemeClr val="accent1"/>
        </a:lnRef>
        <a:fillRef idx="2">
          <a:schemeClr val="accent1"/>
        </a:fillRef>
        <a:effectRef idx="1">
          <a:schemeClr val="accent1"/>
        </a:effectRef>
        <a:fontRef idx="minor">
          <a:schemeClr val="dk1"/>
        </a:fontRef>
      </a:style>
    </a:spDef>
    <a:lnDef>
      <a:spPr/>
      <a:bodyPr/>
      <a:lstStyle/>
      <a:style>
        <a:lnRef idx="1">
          <a:schemeClr val="accent1"/>
        </a:lnRef>
        <a:fillRef idx="0">
          <a:schemeClr val="accent1"/>
        </a:fillRef>
        <a:effectRef idx="0">
          <a:schemeClr val="accent1"/>
        </a:effectRef>
        <a:fontRef idx="minor">
          <a:schemeClr val="tx1"/>
        </a:fontRef>
      </a:style>
    </a:lnDef>
    <a:txDef>
      <a:spPr>
        <a:noFill/>
        <a:ln>
          <a:solidFill>
            <a:schemeClr val="bg2"/>
          </a:solidFill>
        </a:ln>
      </a:spPr>
      <a:bodyPr wrap="square" rtlCol="0" anchor="ctr" anchorCtr="1">
        <a:spAutoFit/>
      </a:bodyPr>
      <a:lstStyle>
        <a:defPPr>
          <a:defRPr dirty="0"/>
        </a:defPPr>
      </a:lstStyle>
    </a:txDef>
  </a:objectDefaults>
  <a:extraClrSchemeLst/>
  <a:extLst>
    <a:ext uri="{05A4C25C-085E-4340-85A3-A5531E510DB2}">
      <thm15:themeFamily xmlns:thm15="http://schemas.microsoft.com/office/thememl/2012/main" name="Lynch Solicitors" id="{3B72F5F6-A74E-4EBD-A21B-4B466D6B15D0}" vid="{1D82C286-E9FF-41AA-9A41-AB0760AFD2B4}"/>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826</Words>
  <Characters>4713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Carey O'Donovan</dc:creator>
  <cp:keywords/>
  <dc:description/>
  <cp:lastModifiedBy>Chloe Carey O'Donovan</cp:lastModifiedBy>
  <cp:revision>2</cp:revision>
  <dcterms:created xsi:type="dcterms:W3CDTF">2021-03-01T15:32:00Z</dcterms:created>
  <dcterms:modified xsi:type="dcterms:W3CDTF">2021-03-01T15:32:00Z</dcterms:modified>
</cp:coreProperties>
</file>